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266E" w14:textId="522AC4FE" w:rsidR="00AF1C36" w:rsidRDefault="00C50017" w:rsidP="009207CE">
      <w:pPr>
        <w:spacing w:after="0" w:line="240" w:lineRule="auto"/>
      </w:pPr>
      <w:r>
        <w:t>Demystifying Pain and Suffering Damages</w:t>
      </w:r>
      <w:r w:rsidR="00E96F76">
        <w:t xml:space="preserve"> </w:t>
      </w:r>
      <w:r w:rsidR="001C2329">
        <w:t xml:space="preserve"> </w:t>
      </w:r>
    </w:p>
    <w:p w14:paraId="3A8AB04A" w14:textId="585B54D4" w:rsidR="008C05AD" w:rsidRDefault="008C05AD" w:rsidP="009207CE">
      <w:pPr>
        <w:spacing w:after="0" w:line="240" w:lineRule="auto"/>
      </w:pPr>
      <w:r>
        <w:t xml:space="preserve">By </w:t>
      </w:r>
      <w:r w:rsidR="006853DF">
        <w:t>Patty</w:t>
      </w:r>
      <w:r>
        <w:t xml:space="preserve"> Kuehn</w:t>
      </w:r>
      <w:r w:rsidR="006853DF">
        <w:t>, Patricia Kuehn Trial Consultant</w:t>
      </w:r>
      <w:r w:rsidR="00776F34">
        <w:rPr>
          <w:rStyle w:val="FootnoteReference"/>
        </w:rPr>
        <w:footnoteReference w:id="1"/>
      </w:r>
    </w:p>
    <w:p w14:paraId="0ECA3A62" w14:textId="77777777" w:rsidR="001F4DF5" w:rsidRDefault="001F4DF5" w:rsidP="009207CE">
      <w:pPr>
        <w:spacing w:after="0" w:line="240" w:lineRule="auto"/>
      </w:pPr>
    </w:p>
    <w:p w14:paraId="5B9D1853" w14:textId="6E17938D" w:rsidR="00F415EF" w:rsidRDefault="00AF1C36" w:rsidP="009207CE">
      <w:pPr>
        <w:spacing w:after="0" w:line="240" w:lineRule="auto"/>
      </w:pPr>
      <w:r>
        <w:t xml:space="preserve">How jurors decide </w:t>
      </w:r>
      <w:r w:rsidR="007A155F">
        <w:t xml:space="preserve">non-economic damages </w:t>
      </w:r>
      <w:r w:rsidR="00350A56">
        <w:t>like</w:t>
      </w:r>
      <w:r w:rsidR="007A155F">
        <w:t xml:space="preserve"> </w:t>
      </w:r>
      <w:r>
        <w:t>pain and suffering</w:t>
      </w:r>
      <w:r w:rsidR="007A155F">
        <w:t xml:space="preserve"> </w:t>
      </w:r>
      <w:r w:rsidR="00823AEE">
        <w:t xml:space="preserve">may </w:t>
      </w:r>
      <w:r w:rsidR="00CD1A9C">
        <w:t>appear</w:t>
      </w:r>
      <w:r>
        <w:t xml:space="preserve"> somewhat mysterious</w:t>
      </w:r>
      <w:r w:rsidR="00CD1A9C">
        <w:t xml:space="preserve"> and random</w:t>
      </w:r>
      <w:r>
        <w:t xml:space="preserve">.  </w:t>
      </w:r>
      <w:r w:rsidR="007F7F13">
        <w:t>Nonetheless</w:t>
      </w:r>
      <w:r w:rsidR="00B519DA">
        <w:t>,</w:t>
      </w:r>
      <w:r w:rsidR="00447A44">
        <w:t xml:space="preserve"> </w:t>
      </w:r>
      <w:r w:rsidR="00F86AD4">
        <w:t>jurors</w:t>
      </w:r>
      <w:r w:rsidR="00447A44">
        <w:t xml:space="preserve"> </w:t>
      </w:r>
      <w:r w:rsidR="00823AEE">
        <w:t>use</w:t>
      </w:r>
      <w:r w:rsidR="00AB00CA">
        <w:t xml:space="preserve"> systematic</w:t>
      </w:r>
      <w:r w:rsidR="00823AEE">
        <w:t xml:space="preserve"> processes</w:t>
      </w:r>
      <w:r w:rsidR="00AB00CA">
        <w:t xml:space="preserve"> </w:t>
      </w:r>
      <w:r w:rsidR="00FE4F1D">
        <w:t xml:space="preserve">when </w:t>
      </w:r>
      <w:r w:rsidR="00F86AD4">
        <w:t>determin</w:t>
      </w:r>
      <w:r w:rsidR="00FE4F1D">
        <w:t>ing</w:t>
      </w:r>
      <w:r w:rsidR="00F86AD4">
        <w:t xml:space="preserve"> </w:t>
      </w:r>
      <w:r w:rsidR="00350A56">
        <w:t xml:space="preserve">damage awards, </w:t>
      </w:r>
      <w:r w:rsidR="007F7F13">
        <w:t>even</w:t>
      </w:r>
      <w:r w:rsidR="00350A56" w:rsidRPr="00655AF4">
        <w:t xml:space="preserve"> </w:t>
      </w:r>
      <w:r w:rsidR="00CD1A9C" w:rsidRPr="00655AF4">
        <w:t>the elusive non-economic damages</w:t>
      </w:r>
      <w:r w:rsidR="00843C69" w:rsidRPr="00655AF4">
        <w:t xml:space="preserve"> of</w:t>
      </w:r>
      <w:r w:rsidR="00843C69">
        <w:t xml:space="preserve"> pain and suffering</w:t>
      </w:r>
      <w:r w:rsidR="00FE4F1D">
        <w:t>.</w:t>
      </w:r>
      <w:r w:rsidR="009207CE">
        <w:t xml:space="preserve">  </w:t>
      </w:r>
    </w:p>
    <w:p w14:paraId="06F1ABCF" w14:textId="77777777" w:rsidR="00F415EF" w:rsidRDefault="00F415EF" w:rsidP="009207CE">
      <w:pPr>
        <w:spacing w:after="0" w:line="240" w:lineRule="auto"/>
      </w:pPr>
    </w:p>
    <w:p w14:paraId="5BD53D4C" w14:textId="67CE1AF2" w:rsidR="001411BF" w:rsidRDefault="00B519DA" w:rsidP="009B1E79">
      <w:pPr>
        <w:spacing w:after="0" w:line="240" w:lineRule="auto"/>
      </w:pPr>
      <w:r>
        <w:t>The</w:t>
      </w:r>
      <w:r w:rsidR="006A10D7">
        <w:t xml:space="preserve">se </w:t>
      </w:r>
      <w:r w:rsidR="00164145">
        <w:t>decision</w:t>
      </w:r>
      <w:r w:rsidR="00744E63">
        <w:t>-</w:t>
      </w:r>
      <w:r w:rsidR="00164145">
        <w:t xml:space="preserve">making </w:t>
      </w:r>
      <w:r w:rsidR="006A10D7">
        <w:t>processes</w:t>
      </w:r>
      <w:r>
        <w:t xml:space="preserve"> </w:t>
      </w:r>
      <w:r w:rsidR="007F7F13">
        <w:t>may</w:t>
      </w:r>
      <w:r w:rsidR="00350A56">
        <w:t xml:space="preserve"> </w:t>
      </w:r>
      <w:r>
        <w:t>n</w:t>
      </w:r>
      <w:r w:rsidR="00350A56">
        <w:t>o</w:t>
      </w:r>
      <w:r>
        <w:t>t</w:t>
      </w:r>
      <w:r w:rsidR="007F7F13">
        <w:t xml:space="preserve"> be</w:t>
      </w:r>
      <w:r w:rsidR="0054301A">
        <w:t xml:space="preserve"> fully predictable</w:t>
      </w:r>
      <w:r>
        <w:t xml:space="preserve">, </w:t>
      </w:r>
      <w:r w:rsidR="00350A56">
        <w:t>easy</w:t>
      </w:r>
      <w:r>
        <w:t xml:space="preserve"> to identify,</w:t>
      </w:r>
      <w:r w:rsidR="0054301A">
        <w:t xml:space="preserve"> or what the law</w:t>
      </w:r>
      <w:r w:rsidR="00350A56">
        <w:t>yer or statute drafter</w:t>
      </w:r>
      <w:r w:rsidR="0054301A">
        <w:t xml:space="preserve"> might expect</w:t>
      </w:r>
      <w:r w:rsidR="00350A56">
        <w:t xml:space="preserve">.  But they are real. </w:t>
      </w:r>
      <w:r w:rsidR="00F415EF">
        <w:t xml:space="preserve"> </w:t>
      </w:r>
      <w:r w:rsidR="001D2EF9">
        <w:t>Think about an</w:t>
      </w:r>
      <w:r w:rsidR="00350A56">
        <w:t xml:space="preserve"> example</w:t>
      </w:r>
      <w:r w:rsidR="00F415EF">
        <w:t xml:space="preserve">: </w:t>
      </w:r>
      <w:r w:rsidR="006853DF">
        <w:t xml:space="preserve">the damages awarded in </w:t>
      </w:r>
      <w:r w:rsidR="004A6726">
        <w:t xml:space="preserve">a case involving paraplegia compared to </w:t>
      </w:r>
      <w:r w:rsidR="006853DF">
        <w:t xml:space="preserve">case involving </w:t>
      </w:r>
      <w:r w:rsidR="004A6726">
        <w:t xml:space="preserve">a </w:t>
      </w:r>
      <w:r w:rsidR="00F415EF">
        <w:t xml:space="preserve">broken </w:t>
      </w:r>
      <w:r w:rsidR="007F7F13">
        <w:t>hand</w:t>
      </w:r>
      <w:r w:rsidR="004A6726">
        <w:t xml:space="preserve">.  </w:t>
      </w:r>
      <w:r w:rsidR="005E14D9">
        <w:t xml:space="preserve">More severe injuries </w:t>
      </w:r>
      <w:r w:rsidR="004A6726">
        <w:t>result in</w:t>
      </w:r>
      <w:r w:rsidR="005E14D9">
        <w:t xml:space="preserve"> greater </w:t>
      </w:r>
      <w:r w:rsidR="00164145">
        <w:t xml:space="preserve">total </w:t>
      </w:r>
      <w:r w:rsidR="005E14D9">
        <w:t>money awards.</w:t>
      </w:r>
      <w:r w:rsidR="00C66CBE">
        <w:t xml:space="preserve"> </w:t>
      </w:r>
      <w:r w:rsidR="00843C69">
        <w:t xml:space="preserve"> </w:t>
      </w:r>
      <w:r w:rsidR="004A6726">
        <w:t>Not a surprising result</w:t>
      </w:r>
      <w:r w:rsidR="009207CE">
        <w:t xml:space="preserve">.  </w:t>
      </w:r>
      <w:r w:rsidR="001411BF">
        <w:t xml:space="preserve">However, </w:t>
      </w:r>
      <w:r w:rsidR="00F176A4">
        <w:t>new</w:t>
      </w:r>
      <w:r w:rsidR="001411BF">
        <w:t xml:space="preserve"> research</w:t>
      </w:r>
      <w:r w:rsidR="001411BF" w:rsidRPr="00DA2B43">
        <w:t xml:space="preserve"> from Cornell University find</w:t>
      </w:r>
      <w:r w:rsidR="00F176A4">
        <w:t>s</w:t>
      </w:r>
      <w:r w:rsidR="001411BF">
        <w:t xml:space="preserve"> injury severity </w:t>
      </w:r>
      <w:r w:rsidR="001411BF" w:rsidRPr="009B1E79">
        <w:t>alone</w:t>
      </w:r>
      <w:r w:rsidR="001411BF">
        <w:t xml:space="preserve"> does </w:t>
      </w:r>
      <w:r w:rsidR="001411BF" w:rsidRPr="005E14D9">
        <w:rPr>
          <w:u w:val="single"/>
        </w:rPr>
        <w:t>not</w:t>
      </w:r>
      <w:r w:rsidR="001411BF">
        <w:t xml:space="preserve"> correlate with increased award</w:t>
      </w:r>
      <w:r w:rsidR="00AA7F14">
        <w:t>s</w:t>
      </w:r>
      <w:r w:rsidR="001411BF">
        <w:t xml:space="preserve"> </w:t>
      </w:r>
      <w:r w:rsidR="001411BF" w:rsidRPr="009B1E79">
        <w:t>for</w:t>
      </w:r>
      <w:r w:rsidR="001411BF">
        <w:t xml:space="preserve"> pain and suffering. </w:t>
      </w:r>
      <w:r w:rsidR="00F415EF">
        <w:t xml:space="preserve"> </w:t>
      </w:r>
      <w:r w:rsidR="00F176A4">
        <w:t>This</w:t>
      </w:r>
      <w:r w:rsidR="00F415EF">
        <w:t xml:space="preserve"> research </w:t>
      </w:r>
      <w:r w:rsidR="00164145">
        <w:t>discusses</w:t>
      </w:r>
      <w:r w:rsidR="00F415EF">
        <w:t xml:space="preserve"> three factors which influence </w:t>
      </w:r>
      <w:r w:rsidR="007F7F13">
        <w:t xml:space="preserve">jurors’ </w:t>
      </w:r>
      <w:r w:rsidR="00F415EF">
        <w:t>decision-making processes in pain and suffering awards.</w:t>
      </w:r>
      <w:r w:rsidR="001F3C52" w:rsidRPr="001F3C52">
        <w:rPr>
          <w:rStyle w:val="FootnoteReference"/>
        </w:rPr>
        <w:t xml:space="preserve"> </w:t>
      </w:r>
      <w:r w:rsidR="001F3C52">
        <w:rPr>
          <w:rStyle w:val="FootnoteReference"/>
        </w:rPr>
        <w:footnoteReference w:id="2"/>
      </w:r>
    </w:p>
    <w:p w14:paraId="78A5A3D4" w14:textId="77777777" w:rsidR="003641A2" w:rsidRDefault="003641A2" w:rsidP="009207CE">
      <w:pPr>
        <w:spacing w:after="0" w:line="240" w:lineRule="auto"/>
      </w:pPr>
    </w:p>
    <w:p w14:paraId="679EF13C" w14:textId="33184E7E" w:rsidR="00F44ED5" w:rsidRPr="00F44ED5" w:rsidRDefault="00F44ED5" w:rsidP="009207CE">
      <w:pPr>
        <w:spacing w:after="0" w:line="240" w:lineRule="auto"/>
        <w:rPr>
          <w:b/>
          <w:bCs/>
        </w:rPr>
      </w:pPr>
      <w:r w:rsidRPr="001F4DF5">
        <w:rPr>
          <w:b/>
          <w:bCs/>
        </w:rPr>
        <w:t>Interference</w:t>
      </w:r>
    </w:p>
    <w:p w14:paraId="60D5B85D" w14:textId="22E91035" w:rsidR="00FB6896" w:rsidRDefault="00FB6896" w:rsidP="00FB6896">
      <w:pPr>
        <w:spacing w:after="0" w:line="240" w:lineRule="auto"/>
      </w:pPr>
      <w:r>
        <w:t xml:space="preserve">Jurors want to know how the pain or suffering caused by the injury </w:t>
      </w:r>
      <w:r w:rsidRPr="00DA1A45">
        <w:rPr>
          <w:i/>
          <w:iCs/>
        </w:rPr>
        <w:t>interferes</w:t>
      </w:r>
      <w:r>
        <w:t xml:space="preserve"> with the plaintiff’s life, not just how bad the injury is.  They seek evidence beyond the pain’s severity to the pain’s impact.  In the study, the more jurors mentioned the injury’s interference with the plaintiff’s life, the more money they awarded for pain and suffering.  </w:t>
      </w:r>
      <w:r w:rsidR="00C1483A">
        <w:t>Assessing the</w:t>
      </w:r>
      <w:r>
        <w:t xml:space="preserve"> severity of the pain experienced or the suffering endured is only a first step in the juror’s decision</w:t>
      </w:r>
      <w:r w:rsidR="003D0715">
        <w:t>-</w:t>
      </w:r>
      <w:r>
        <w:t>making process.</w:t>
      </w:r>
    </w:p>
    <w:p w14:paraId="78EAC007" w14:textId="77777777" w:rsidR="00FB6896" w:rsidRDefault="00FB6896" w:rsidP="009207CE">
      <w:pPr>
        <w:spacing w:after="0" w:line="240" w:lineRule="auto"/>
      </w:pPr>
    </w:p>
    <w:p w14:paraId="617E062F" w14:textId="64EDA612" w:rsidR="006B49F4" w:rsidRDefault="001E77E4" w:rsidP="009207CE">
      <w:pPr>
        <w:spacing w:after="0" w:line="240" w:lineRule="auto"/>
      </w:pPr>
      <w:r>
        <w:t>Identifiable</w:t>
      </w:r>
      <w:r w:rsidR="00A404AD">
        <w:t xml:space="preserve"> </w:t>
      </w:r>
      <w:r w:rsidR="006921AF">
        <w:t>interference</w:t>
      </w:r>
      <w:r w:rsidR="00A404AD">
        <w:t xml:space="preserve"> </w:t>
      </w:r>
      <w:r>
        <w:t>in the plaintiff’s life can</w:t>
      </w:r>
      <w:r w:rsidR="00A404AD">
        <w:t xml:space="preserve"> appear more objective </w:t>
      </w:r>
      <w:r w:rsidR="008C05AD">
        <w:t xml:space="preserve">to jurors </w:t>
      </w:r>
      <w:r w:rsidR="00A404AD">
        <w:t xml:space="preserve">and therefore translate easier to a monetary number (as least on a general level).  </w:t>
      </w:r>
      <w:r w:rsidR="008C05AD">
        <w:t>J</w:t>
      </w:r>
      <w:r w:rsidR="001E34A6">
        <w:t>uror</w:t>
      </w:r>
      <w:r w:rsidR="003229A9">
        <w:t>s</w:t>
      </w:r>
      <w:r w:rsidR="00A404AD">
        <w:t xml:space="preserve"> may be</w:t>
      </w:r>
      <w:r w:rsidR="001E34A6">
        <w:t xml:space="preserve"> attempt</w:t>
      </w:r>
      <w:r w:rsidR="00A404AD">
        <w:t>ing</w:t>
      </w:r>
      <w:r w:rsidR="001E34A6">
        <w:t xml:space="preserve"> to reduce the subjective nature of the claim </w:t>
      </w:r>
      <w:r w:rsidR="00FB6896">
        <w:t>to</w:t>
      </w:r>
      <w:r w:rsidR="001E34A6">
        <w:t xml:space="preserve"> make it more quantifiable.  </w:t>
      </w:r>
      <w:r w:rsidR="006B49F4">
        <w:t xml:space="preserve">Lawyers can </w:t>
      </w:r>
      <w:r w:rsidR="00A404AD">
        <w:t xml:space="preserve">positively </w:t>
      </w:r>
      <w:r>
        <w:t>influence</w:t>
      </w:r>
      <w:r w:rsidR="00A404AD">
        <w:t xml:space="preserve"> the damage award </w:t>
      </w:r>
      <w:r w:rsidR="006B49F4">
        <w:t>by describing ways in which the emotional suffering or the physical pain hinder, disturb</w:t>
      </w:r>
      <w:r w:rsidR="0079422A">
        <w:t>,</w:t>
      </w:r>
      <w:r w:rsidR="006B49F4">
        <w:t xml:space="preserve"> or change the plaintiff’s life and routines.</w:t>
      </w:r>
    </w:p>
    <w:p w14:paraId="463C1037" w14:textId="15A91DA1" w:rsidR="00DA1A45" w:rsidRDefault="00DA1A45" w:rsidP="009207CE">
      <w:pPr>
        <w:spacing w:after="0" w:line="240" w:lineRule="auto"/>
      </w:pPr>
    </w:p>
    <w:p w14:paraId="13E26249" w14:textId="43E6C42A" w:rsidR="00DA1A45" w:rsidRPr="001F4DF5" w:rsidRDefault="00DA1A45" w:rsidP="009207CE">
      <w:pPr>
        <w:spacing w:after="0" w:line="240" w:lineRule="auto"/>
        <w:rPr>
          <w:b/>
          <w:bCs/>
        </w:rPr>
      </w:pPr>
      <w:r w:rsidRPr="001F4DF5">
        <w:rPr>
          <w:b/>
          <w:bCs/>
        </w:rPr>
        <w:t>Anchor</w:t>
      </w:r>
    </w:p>
    <w:p w14:paraId="5EC2363B" w14:textId="621F8BBB" w:rsidR="00D546E7" w:rsidRDefault="00A404AD" w:rsidP="009207CE">
      <w:pPr>
        <w:spacing w:after="0" w:line="240" w:lineRule="auto"/>
      </w:pPr>
      <w:r>
        <w:t xml:space="preserve">Introducing an anchor number correlates with higher awards for pain and suffering.  </w:t>
      </w:r>
      <w:r w:rsidR="00DA1A45">
        <w:t xml:space="preserve">Sometimes lawyers wonder whether </w:t>
      </w:r>
      <w:r w:rsidR="00721A58">
        <w:t xml:space="preserve">or not </w:t>
      </w:r>
      <w:r w:rsidR="00DA1A45">
        <w:t xml:space="preserve">they should recommend an amount </w:t>
      </w:r>
      <w:r w:rsidR="0054470E">
        <w:t xml:space="preserve">for non-economic damages </w:t>
      </w:r>
      <w:r w:rsidR="001F3C52">
        <w:t>f</w:t>
      </w:r>
      <w:r w:rsidR="00DA1A45">
        <w:t xml:space="preserve">or fear of </w:t>
      </w:r>
      <w:r w:rsidR="00721A58">
        <w:t>introducing</w:t>
      </w:r>
      <w:r w:rsidR="00DA1A45">
        <w:t xml:space="preserve"> an amount lower than the jurors would </w:t>
      </w:r>
      <w:r w:rsidR="006D50A8">
        <w:t xml:space="preserve">determine </w:t>
      </w:r>
      <w:r w:rsidR="00DA1A45">
        <w:t xml:space="preserve">on their own.  This worry is unfounded.  </w:t>
      </w:r>
      <w:r w:rsidR="001F3C52">
        <w:t xml:space="preserve">It is well recognized that a numerical anchor influences a juror’s judgment about money damages even if they do not recognize the value affected their decision. </w:t>
      </w:r>
      <w:r w:rsidR="00261E5B">
        <w:t xml:space="preserve">An anchor can be particularly helpful with non-economic damages </w:t>
      </w:r>
      <w:r w:rsidR="00C61964">
        <w:t xml:space="preserve">such as pain and suffering </w:t>
      </w:r>
      <w:r w:rsidR="00261E5B">
        <w:t xml:space="preserve">since </w:t>
      </w:r>
      <w:r w:rsidR="008C6433">
        <w:t xml:space="preserve">most </w:t>
      </w:r>
      <w:r w:rsidR="00261E5B">
        <w:t xml:space="preserve">jurors </w:t>
      </w:r>
      <w:r w:rsidR="00C61964">
        <w:t xml:space="preserve">are unfamiliar </w:t>
      </w:r>
      <w:r w:rsidR="001D2EF9">
        <w:t>or</w:t>
      </w:r>
      <w:r w:rsidR="001F3C52">
        <w:t xml:space="preserve"> uncomfortable </w:t>
      </w:r>
      <w:r w:rsidR="00C61964">
        <w:t>with</w:t>
      </w:r>
      <w:r w:rsidR="00261E5B">
        <w:t xml:space="preserve"> </w:t>
      </w:r>
      <w:r w:rsidR="001F3C52">
        <w:t>quantifying</w:t>
      </w:r>
      <w:r w:rsidR="00C61964">
        <w:t xml:space="preserve"> these kinds of harms</w:t>
      </w:r>
      <w:r w:rsidR="00261E5B">
        <w:t xml:space="preserve">.  </w:t>
      </w:r>
      <w:r w:rsidR="001F3C52">
        <w:t>T</w:t>
      </w:r>
      <w:r w:rsidR="00C61964">
        <w:t xml:space="preserve">ranslating non-economic harms into </w:t>
      </w:r>
      <w:r w:rsidR="001D2EF9">
        <w:t>monetary</w:t>
      </w:r>
      <w:r w:rsidR="00C61964">
        <w:t xml:space="preserve"> numbers </w:t>
      </w:r>
      <w:r w:rsidR="001F3C52">
        <w:t>pose</w:t>
      </w:r>
      <w:r w:rsidR="00C1483A">
        <w:t>s</w:t>
      </w:r>
      <w:r w:rsidR="001F3C52">
        <w:t xml:space="preserve"> a great</w:t>
      </w:r>
      <w:r w:rsidR="00C61964">
        <w:t xml:space="preserve"> challenge </w:t>
      </w:r>
      <w:r w:rsidR="006A10D7">
        <w:t xml:space="preserve">for </w:t>
      </w:r>
      <w:r w:rsidR="00C61964">
        <w:t>jurors.  Provide guidance</w:t>
      </w:r>
      <w:r w:rsidR="001F3C52">
        <w:t xml:space="preserve"> with a</w:t>
      </w:r>
      <w:r w:rsidR="00B218C1">
        <w:t>n</w:t>
      </w:r>
      <w:r w:rsidR="001F3C52">
        <w:t xml:space="preserve"> anchor.</w:t>
      </w:r>
    </w:p>
    <w:p w14:paraId="7F2B230D" w14:textId="77777777" w:rsidR="003335E4" w:rsidRDefault="003335E4" w:rsidP="009207CE">
      <w:pPr>
        <w:spacing w:after="0" w:line="240" w:lineRule="auto"/>
      </w:pPr>
    </w:p>
    <w:p w14:paraId="4B621BDC" w14:textId="0EBABE88" w:rsidR="00E50505" w:rsidRPr="001F4DF5" w:rsidRDefault="00E50505" w:rsidP="009207CE">
      <w:pPr>
        <w:spacing w:after="0" w:line="240" w:lineRule="auto"/>
        <w:rPr>
          <w:b/>
          <w:bCs/>
        </w:rPr>
      </w:pPr>
      <w:r w:rsidRPr="001F4DF5">
        <w:rPr>
          <w:b/>
          <w:bCs/>
        </w:rPr>
        <w:t>Fusion</w:t>
      </w:r>
      <w:r w:rsidR="006D50A8">
        <w:rPr>
          <w:b/>
          <w:bCs/>
        </w:rPr>
        <w:t xml:space="preserve"> and P</w:t>
      </w:r>
      <w:r w:rsidRPr="001F4DF5">
        <w:rPr>
          <w:b/>
          <w:bCs/>
        </w:rPr>
        <w:t xml:space="preserve">erception of </w:t>
      </w:r>
      <w:r w:rsidR="006D50A8">
        <w:rPr>
          <w:b/>
          <w:bCs/>
        </w:rPr>
        <w:t>P</w:t>
      </w:r>
      <w:r w:rsidRPr="001F4DF5">
        <w:rPr>
          <w:b/>
          <w:bCs/>
        </w:rPr>
        <w:t>arties</w:t>
      </w:r>
    </w:p>
    <w:p w14:paraId="14D378A4" w14:textId="6A6C1253" w:rsidR="00DA1A45" w:rsidRDefault="00E50505" w:rsidP="009207CE">
      <w:pPr>
        <w:spacing w:after="0" w:line="240" w:lineRule="auto"/>
      </w:pPr>
      <w:r>
        <w:t xml:space="preserve">How </w:t>
      </w:r>
      <w:r w:rsidR="006A10D7">
        <w:t>jurors</w:t>
      </w:r>
      <w:r>
        <w:t xml:space="preserve"> view the </w:t>
      </w:r>
      <w:r w:rsidR="001F3C52">
        <w:t>plaintiff and defendant affect</w:t>
      </w:r>
      <w:r w:rsidR="001D2EF9">
        <w:t>s</w:t>
      </w:r>
      <w:r>
        <w:t xml:space="preserve"> pain and suffering </w:t>
      </w:r>
      <w:r w:rsidR="001D2EF9">
        <w:t>money values</w:t>
      </w:r>
      <w:r>
        <w:t xml:space="preserve">.  </w:t>
      </w:r>
      <w:r w:rsidR="00E365BE">
        <w:t xml:space="preserve">Jurors fuse their thoughts about liability and damages despite the legal distinction.  </w:t>
      </w:r>
      <w:r w:rsidR="006D50A8">
        <w:t>Even j</w:t>
      </w:r>
      <w:r>
        <w:t>urors who aren’t supposed to consider attributions of fault (i.e. admitted liability</w:t>
      </w:r>
      <w:r w:rsidR="007830FE">
        <w:t>)</w:t>
      </w:r>
      <w:r w:rsidR="00EA7087">
        <w:t xml:space="preserve"> still provide more money for </w:t>
      </w:r>
      <w:r w:rsidR="00EA7087">
        <w:lastRenderedPageBreak/>
        <w:t xml:space="preserve">pain and suffering when they believe the defendant has greater responsibility.  Similarly, those </w:t>
      </w:r>
      <w:r w:rsidR="007D5329">
        <w:t xml:space="preserve">jurors </w:t>
      </w:r>
      <w:r w:rsidR="00EA7087">
        <w:t xml:space="preserve">who view the plaintiff as contributing to </w:t>
      </w:r>
      <w:r w:rsidR="007D5329">
        <w:t>his or her</w:t>
      </w:r>
      <w:r w:rsidR="00EA7087">
        <w:t xml:space="preserve"> predicament (regardless of whether a contributory negligence claim is made) will reduce the plaintiff</w:t>
      </w:r>
      <w:r w:rsidR="000E2701">
        <w:t xml:space="preserve">’s damages by </w:t>
      </w:r>
      <w:r w:rsidR="007D5329">
        <w:t>the jurors’</w:t>
      </w:r>
      <w:r w:rsidR="000E2701">
        <w:t xml:space="preserve"> perceived attribution of fault.  Jurors don’t view liability and damages as two separate pieces of a whole, but </w:t>
      </w:r>
      <w:r w:rsidR="006D50A8">
        <w:t>as</w:t>
      </w:r>
      <w:r w:rsidR="000E2701">
        <w:t xml:space="preserve"> two overlapping and inter</w:t>
      </w:r>
      <w:r w:rsidR="00C62E02">
        <w:t>dependent</w:t>
      </w:r>
      <w:r w:rsidR="000E2701">
        <w:t xml:space="preserve"> pieces. </w:t>
      </w:r>
    </w:p>
    <w:p w14:paraId="4C2A3312" w14:textId="77777777" w:rsidR="00D546E7" w:rsidRDefault="00D546E7" w:rsidP="009207CE">
      <w:pPr>
        <w:spacing w:after="0" w:line="240" w:lineRule="auto"/>
      </w:pPr>
    </w:p>
    <w:p w14:paraId="3737A544" w14:textId="05C885A9" w:rsidR="00DF568F" w:rsidRPr="009B1E79" w:rsidRDefault="00036DAF" w:rsidP="009207CE">
      <w:pPr>
        <w:spacing w:after="0" w:line="240" w:lineRule="auto"/>
        <w:rPr>
          <w:b/>
        </w:rPr>
      </w:pPr>
      <w:r>
        <w:rPr>
          <w:b/>
        </w:rPr>
        <w:t>Interaction</w:t>
      </w:r>
      <w:r w:rsidR="00DF568F" w:rsidRPr="009B1E79">
        <w:rPr>
          <w:b/>
        </w:rPr>
        <w:t xml:space="preserve"> of these Factors</w:t>
      </w:r>
    </w:p>
    <w:p w14:paraId="3CFDC321" w14:textId="22F6A030" w:rsidR="004B7935" w:rsidRDefault="001D2EF9" w:rsidP="009207CE">
      <w:pPr>
        <w:spacing w:after="0" w:line="240" w:lineRule="auto"/>
      </w:pPr>
      <w:r>
        <w:t>Think about</w:t>
      </w:r>
      <w:r w:rsidR="004B7935">
        <w:t xml:space="preserve"> both fusion and interference when selecting an anchor number.  How the pain or suffering interferes with the plaintiff’s life provides meaning </w:t>
      </w:r>
      <w:r w:rsidR="00FA2D06">
        <w:t xml:space="preserve">to the number </w:t>
      </w:r>
      <w:r w:rsidR="004B7935">
        <w:t xml:space="preserve">and support for the </w:t>
      </w:r>
      <w:r w:rsidR="00FA2D06">
        <w:t xml:space="preserve">anchor </w:t>
      </w:r>
      <w:r w:rsidR="004B7935">
        <w:t xml:space="preserve">selected.  Fusion </w:t>
      </w:r>
      <w:r w:rsidR="00FA2D06">
        <w:t>affects</w:t>
      </w:r>
      <w:r w:rsidR="004B7935">
        <w:t xml:space="preserve"> how jurors adjust the pain and suffering anchor number.  </w:t>
      </w:r>
      <w:r w:rsidR="00FF625E">
        <w:t>Jurors</w:t>
      </w:r>
      <w:r w:rsidR="004B7935">
        <w:t xml:space="preserve"> account for and increase the amount of money by the egregiousness of the defendant’s actions, yet they also reduce money by the plaintiff’s responsibility.  At times jurors do this intuitively, not realizing they have done it.  Lawyers will want to understand how the jurors might adjust the anchor and set </w:t>
      </w:r>
      <w:r w:rsidR="00FA2D06">
        <w:t>a meaningful</w:t>
      </w:r>
      <w:r w:rsidR="004B7935">
        <w:t xml:space="preserve"> anchor accordingly.</w:t>
      </w:r>
    </w:p>
    <w:p w14:paraId="3D0A94AB" w14:textId="59F64560" w:rsidR="00B8621C" w:rsidRDefault="00B8621C" w:rsidP="009207CE">
      <w:pPr>
        <w:spacing w:after="0" w:line="240" w:lineRule="auto"/>
      </w:pPr>
    </w:p>
    <w:p w14:paraId="57D06B3C" w14:textId="433DBFEE" w:rsidR="00B8621C" w:rsidRDefault="00B8621C" w:rsidP="009207CE">
      <w:pPr>
        <w:spacing w:after="0" w:line="240" w:lineRule="auto"/>
      </w:pPr>
      <w:r>
        <w:t xml:space="preserve">For </w:t>
      </w:r>
      <w:r w:rsidR="00F65F54">
        <w:t>higher</w:t>
      </w:r>
      <w:r>
        <w:t xml:space="preserve"> pain and suffering money damages consider</w:t>
      </w:r>
      <w:r w:rsidR="006D50A8">
        <w:t xml:space="preserve"> doing </w:t>
      </w:r>
      <w:r>
        <w:t>the following:</w:t>
      </w:r>
    </w:p>
    <w:p w14:paraId="32F8F0E4" w14:textId="77777777" w:rsidR="00426A78" w:rsidRDefault="00426A78" w:rsidP="009207CE">
      <w:pPr>
        <w:spacing w:after="0" w:line="240" w:lineRule="auto"/>
      </w:pPr>
    </w:p>
    <w:p w14:paraId="42DB2DD3" w14:textId="0768DA53" w:rsidR="00B8621C" w:rsidRDefault="00B8621C" w:rsidP="009207CE">
      <w:pPr>
        <w:pStyle w:val="ListParagraph"/>
        <w:numPr>
          <w:ilvl w:val="0"/>
          <w:numId w:val="1"/>
        </w:numPr>
        <w:spacing w:after="0" w:line="240" w:lineRule="auto"/>
      </w:pPr>
      <w:r>
        <w:t>Vividly describe the pain (</w:t>
      </w:r>
      <w:r w:rsidR="004B7935">
        <w:t>or</w:t>
      </w:r>
      <w:r>
        <w:t xml:space="preserve"> suffering) with action words </w:t>
      </w:r>
      <w:r w:rsidR="00477733">
        <w:t xml:space="preserve">which </w:t>
      </w:r>
      <w:r>
        <w:t xml:space="preserve">reflect </w:t>
      </w:r>
      <w:r w:rsidR="00477733">
        <w:t xml:space="preserve">the severity of the pain, then show how that </w:t>
      </w:r>
      <w:r w:rsidR="006D50A8">
        <w:t>experience</w:t>
      </w:r>
      <w:r w:rsidR="00477733">
        <w:t xml:space="preserve"> </w:t>
      </w:r>
      <w:r w:rsidR="00477733" w:rsidRPr="00BF3C5B">
        <w:rPr>
          <w:b/>
          <w:bCs/>
          <w:i/>
          <w:iCs/>
        </w:rPr>
        <w:t>interferes</w:t>
      </w:r>
      <w:r w:rsidR="00477733">
        <w:t xml:space="preserve"> </w:t>
      </w:r>
      <w:r w:rsidR="004D634F">
        <w:t xml:space="preserve">with </w:t>
      </w:r>
      <w:r w:rsidR="00477733">
        <w:t>the plaintiff’s life.</w:t>
      </w:r>
    </w:p>
    <w:p w14:paraId="36B7B24D" w14:textId="1251E64B" w:rsidR="00B35341" w:rsidRDefault="00477733" w:rsidP="009207CE">
      <w:pPr>
        <w:pStyle w:val="ListParagraph"/>
        <w:numPr>
          <w:ilvl w:val="0"/>
          <w:numId w:val="1"/>
        </w:numPr>
        <w:spacing w:after="0" w:line="240" w:lineRule="auto"/>
      </w:pPr>
      <w:r>
        <w:t xml:space="preserve">Offer a </w:t>
      </w:r>
      <w:r w:rsidR="00F33217" w:rsidRPr="00744E63">
        <w:rPr>
          <w:b/>
          <w:bCs/>
        </w:rPr>
        <w:t xml:space="preserve">meaningful </w:t>
      </w:r>
      <w:r w:rsidRPr="00744E63">
        <w:rPr>
          <w:b/>
          <w:bCs/>
        </w:rPr>
        <w:t>number</w:t>
      </w:r>
      <w:r>
        <w:t xml:space="preserve"> </w:t>
      </w:r>
      <w:r w:rsidR="00C562CC">
        <w:t xml:space="preserve">(one tied to a case relevant reference point) </w:t>
      </w:r>
      <w:r w:rsidR="00B35341">
        <w:t xml:space="preserve">for pain and suffering for jurors to anchor </w:t>
      </w:r>
      <w:r w:rsidR="00F65F54">
        <w:t>up</w:t>
      </w:r>
      <w:r w:rsidR="00B35341">
        <w:t>on</w:t>
      </w:r>
      <w:r w:rsidR="00F65F54">
        <w:t xml:space="preserve"> before they</w:t>
      </w:r>
      <w:r w:rsidR="00B35341">
        <w:t xml:space="preserve"> adjust.  Avoid forcing jurors to </w:t>
      </w:r>
      <w:r w:rsidR="00BF3C5B">
        <w:t>determine</w:t>
      </w:r>
      <w:r w:rsidR="00B35341">
        <w:t xml:space="preserve"> a starting </w:t>
      </w:r>
      <w:r w:rsidR="00BF3C5B">
        <w:t>number from nothing</w:t>
      </w:r>
      <w:r w:rsidR="00B35341">
        <w:t>.</w:t>
      </w:r>
    </w:p>
    <w:p w14:paraId="3978072F" w14:textId="0A5A55B1" w:rsidR="001D3E25" w:rsidRDefault="00F33217" w:rsidP="009207CE">
      <w:pPr>
        <w:pStyle w:val="ListParagraph"/>
        <w:numPr>
          <w:ilvl w:val="0"/>
          <w:numId w:val="1"/>
        </w:numPr>
        <w:spacing w:after="0" w:line="240" w:lineRule="auto"/>
      </w:pPr>
      <w:r w:rsidRPr="00744E63">
        <w:rPr>
          <w:b/>
          <w:bCs/>
        </w:rPr>
        <w:t>F</w:t>
      </w:r>
      <w:r w:rsidR="00AB2269" w:rsidRPr="00744E63">
        <w:rPr>
          <w:b/>
          <w:bCs/>
        </w:rPr>
        <w:t xml:space="preserve">acilitate or </w:t>
      </w:r>
      <w:r w:rsidR="00B35341" w:rsidRPr="00744E63">
        <w:rPr>
          <w:b/>
          <w:bCs/>
        </w:rPr>
        <w:t>account for fusion</w:t>
      </w:r>
      <w:r w:rsidR="001D3E25">
        <w:t>:</w:t>
      </w:r>
    </w:p>
    <w:p w14:paraId="20C4A655" w14:textId="6BC671D4" w:rsidR="001D3E25" w:rsidRDefault="001D3E25" w:rsidP="00361F58">
      <w:pPr>
        <w:pStyle w:val="ListParagraph"/>
        <w:numPr>
          <w:ilvl w:val="0"/>
          <w:numId w:val="3"/>
        </w:numPr>
        <w:spacing w:after="0" w:line="240" w:lineRule="auto"/>
      </w:pPr>
      <w:r>
        <w:t>Weave the defendant’s wrongdoing into the damages</w:t>
      </w:r>
      <w:r w:rsidR="00744E63">
        <w:t>’</w:t>
      </w:r>
      <w:r>
        <w:t xml:space="preserve"> discussion</w:t>
      </w:r>
      <w:r w:rsidR="00526BA9">
        <w:t>.</w:t>
      </w:r>
    </w:p>
    <w:p w14:paraId="55BF8454" w14:textId="47FEE749" w:rsidR="006D50A8" w:rsidRDefault="006D50A8" w:rsidP="00361F58">
      <w:pPr>
        <w:pStyle w:val="ListParagraph"/>
        <w:numPr>
          <w:ilvl w:val="0"/>
          <w:numId w:val="3"/>
        </w:numPr>
        <w:spacing w:after="0" w:line="240" w:lineRule="auto"/>
      </w:pPr>
      <w:r>
        <w:t>Minimize or mitigate the plaintiff’s responsibility whenever possible (even in cases not involving contributory negligence.)</w:t>
      </w:r>
    </w:p>
    <w:p w14:paraId="65C3A39C" w14:textId="529C6AF1" w:rsidR="001D3E25" w:rsidRDefault="001D3E25" w:rsidP="00361F58">
      <w:pPr>
        <w:pStyle w:val="ListParagraph"/>
        <w:numPr>
          <w:ilvl w:val="0"/>
          <w:numId w:val="3"/>
        </w:numPr>
        <w:spacing w:after="0" w:line="240" w:lineRule="auto"/>
      </w:pPr>
      <w:r>
        <w:t>Set the anchor figure to account for the possible reduction due to plaintiff’s responsibility.</w:t>
      </w:r>
    </w:p>
    <w:p w14:paraId="0D9EE1AB" w14:textId="77777777" w:rsidR="001D3E25" w:rsidRDefault="001D3E25" w:rsidP="001D3E25">
      <w:pPr>
        <w:pStyle w:val="ListParagraph"/>
        <w:spacing w:after="0" w:line="240" w:lineRule="auto"/>
      </w:pPr>
    </w:p>
    <w:p w14:paraId="78FDFE8E" w14:textId="771E9EBC" w:rsidR="00B35341" w:rsidRDefault="003641A2" w:rsidP="009207CE">
      <w:pPr>
        <w:spacing w:after="0" w:line="240" w:lineRule="auto"/>
      </w:pPr>
      <w:r>
        <w:t>As research continues to identify and confirm the factor</w:t>
      </w:r>
      <w:r w:rsidR="00F33217">
        <w:t>s</w:t>
      </w:r>
      <w:r w:rsidR="00231ED4">
        <w:t xml:space="preserve"> which influence how juror</w:t>
      </w:r>
      <w:r w:rsidR="00F33217">
        <w:t>s</w:t>
      </w:r>
      <w:r w:rsidR="00231ED4">
        <w:t xml:space="preserve"> translate their impressions into dollar figures</w:t>
      </w:r>
      <w:r>
        <w:t xml:space="preserve">, non-economic damages like pain and suffering </w:t>
      </w:r>
      <w:r w:rsidR="00AB2269">
        <w:t>will become less mysterious.</w:t>
      </w:r>
      <w:r>
        <w:t xml:space="preserve">  </w:t>
      </w:r>
    </w:p>
    <w:p w14:paraId="363EEEF6" w14:textId="276219BA" w:rsidR="00C50017" w:rsidRDefault="00C50017" w:rsidP="009207CE">
      <w:pPr>
        <w:spacing w:after="0" w:line="240" w:lineRule="auto"/>
      </w:pPr>
    </w:p>
    <w:p w14:paraId="7981BD8C" w14:textId="59BCBB57" w:rsidR="00C50017" w:rsidRDefault="00C50017" w:rsidP="009207CE">
      <w:pPr>
        <w:spacing w:after="0" w:line="240" w:lineRule="auto"/>
      </w:pPr>
    </w:p>
    <w:sectPr w:rsidR="00C50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068F" w14:textId="77777777" w:rsidR="00211268" w:rsidRDefault="00211268" w:rsidP="00DA088B">
      <w:pPr>
        <w:spacing w:after="0" w:line="240" w:lineRule="auto"/>
      </w:pPr>
      <w:r>
        <w:separator/>
      </w:r>
    </w:p>
  </w:endnote>
  <w:endnote w:type="continuationSeparator" w:id="0">
    <w:p w14:paraId="2553ACCE" w14:textId="77777777" w:rsidR="00211268" w:rsidRDefault="00211268" w:rsidP="00DA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903E" w14:textId="77777777" w:rsidR="00211268" w:rsidRDefault="00211268" w:rsidP="00DA088B">
      <w:pPr>
        <w:spacing w:after="0" w:line="240" w:lineRule="auto"/>
      </w:pPr>
      <w:r>
        <w:separator/>
      </w:r>
    </w:p>
  </w:footnote>
  <w:footnote w:type="continuationSeparator" w:id="0">
    <w:p w14:paraId="4FF9917C" w14:textId="77777777" w:rsidR="00211268" w:rsidRDefault="00211268" w:rsidP="00DA088B">
      <w:pPr>
        <w:spacing w:after="0" w:line="240" w:lineRule="auto"/>
      </w:pPr>
      <w:r>
        <w:continuationSeparator/>
      </w:r>
    </w:p>
  </w:footnote>
  <w:footnote w:id="1">
    <w:p w14:paraId="42D23A3C" w14:textId="508F8999" w:rsidR="00776F34" w:rsidRDefault="00776F34">
      <w:pPr>
        <w:pStyle w:val="FootnoteText"/>
      </w:pPr>
      <w:r>
        <w:rPr>
          <w:rStyle w:val="FootnoteReference"/>
        </w:rPr>
        <w:footnoteRef/>
      </w:r>
      <w:r>
        <w:t xml:space="preserve"> Submitted to Trial Magazine January 2, 2020</w:t>
      </w:r>
      <w:bookmarkStart w:id="0" w:name="_GoBack"/>
      <w:bookmarkEnd w:id="0"/>
    </w:p>
  </w:footnote>
  <w:footnote w:id="2">
    <w:p w14:paraId="33A187B6" w14:textId="4BE4A2EE" w:rsidR="001F3C52" w:rsidRDefault="001F3C52" w:rsidP="001F3C52">
      <w:pPr>
        <w:pStyle w:val="FootnoteText"/>
      </w:pPr>
      <w:r>
        <w:rPr>
          <w:rStyle w:val="FootnoteReference"/>
        </w:rPr>
        <w:footnoteRef/>
      </w:r>
      <w:r>
        <w:t xml:space="preserve"> Reed, K., Hans, V. P., &amp; Reyna, V. F. (2019). Accounting for Awards: An Examination of Juror Reasoning behind Pain and Suffering Damage Award Decisions. </w:t>
      </w:r>
      <w:r w:rsidRPr="00C57CD9">
        <w:rPr>
          <w:i/>
          <w:iCs/>
        </w:rPr>
        <w:t>Denv. L. Rev., 96,</w:t>
      </w:r>
      <w:r>
        <w:t xml:space="preserve"> 841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218B2"/>
    <w:multiLevelType w:val="hybridMultilevel"/>
    <w:tmpl w:val="567AD9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E9314C"/>
    <w:multiLevelType w:val="hybridMultilevel"/>
    <w:tmpl w:val="F35E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C1464"/>
    <w:multiLevelType w:val="hybridMultilevel"/>
    <w:tmpl w:val="CA440B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34"/>
    <w:rsid w:val="00036DAF"/>
    <w:rsid w:val="000718E0"/>
    <w:rsid w:val="00076D2B"/>
    <w:rsid w:val="000E2701"/>
    <w:rsid w:val="000F2F5B"/>
    <w:rsid w:val="00117523"/>
    <w:rsid w:val="00125213"/>
    <w:rsid w:val="001411BF"/>
    <w:rsid w:val="00141D86"/>
    <w:rsid w:val="00142CFA"/>
    <w:rsid w:val="00164145"/>
    <w:rsid w:val="001739FC"/>
    <w:rsid w:val="00191C51"/>
    <w:rsid w:val="001A704E"/>
    <w:rsid w:val="001C13BF"/>
    <w:rsid w:val="001C2329"/>
    <w:rsid w:val="001D2EF9"/>
    <w:rsid w:val="001D3E25"/>
    <w:rsid w:val="001E34A6"/>
    <w:rsid w:val="001E77E4"/>
    <w:rsid w:val="001F3C52"/>
    <w:rsid w:val="001F4DF5"/>
    <w:rsid w:val="001F5854"/>
    <w:rsid w:val="00211268"/>
    <w:rsid w:val="00231ED4"/>
    <w:rsid w:val="00250D8C"/>
    <w:rsid w:val="0025135B"/>
    <w:rsid w:val="002556C5"/>
    <w:rsid w:val="002577D9"/>
    <w:rsid w:val="00261E5B"/>
    <w:rsid w:val="002768F7"/>
    <w:rsid w:val="00285FE6"/>
    <w:rsid w:val="002A750B"/>
    <w:rsid w:val="002F36B9"/>
    <w:rsid w:val="003229A9"/>
    <w:rsid w:val="003335E4"/>
    <w:rsid w:val="00350A56"/>
    <w:rsid w:val="00361F58"/>
    <w:rsid w:val="003641A2"/>
    <w:rsid w:val="003710CF"/>
    <w:rsid w:val="0038088A"/>
    <w:rsid w:val="00381027"/>
    <w:rsid w:val="00387A68"/>
    <w:rsid w:val="003A7A56"/>
    <w:rsid w:val="003C2390"/>
    <w:rsid w:val="003C7C79"/>
    <w:rsid w:val="003D0715"/>
    <w:rsid w:val="003E44D8"/>
    <w:rsid w:val="00401D72"/>
    <w:rsid w:val="004118DD"/>
    <w:rsid w:val="00424E35"/>
    <w:rsid w:val="00426A78"/>
    <w:rsid w:val="00447A44"/>
    <w:rsid w:val="00465C54"/>
    <w:rsid w:val="004723CB"/>
    <w:rsid w:val="00477733"/>
    <w:rsid w:val="0048551F"/>
    <w:rsid w:val="00490392"/>
    <w:rsid w:val="00495A54"/>
    <w:rsid w:val="0049676D"/>
    <w:rsid w:val="00496B6F"/>
    <w:rsid w:val="004A6726"/>
    <w:rsid w:val="004B7935"/>
    <w:rsid w:val="004D634F"/>
    <w:rsid w:val="005033F8"/>
    <w:rsid w:val="00526BA9"/>
    <w:rsid w:val="0054301A"/>
    <w:rsid w:val="0054470E"/>
    <w:rsid w:val="005569B9"/>
    <w:rsid w:val="00571FCA"/>
    <w:rsid w:val="005B2696"/>
    <w:rsid w:val="005C5AA6"/>
    <w:rsid w:val="005E14D9"/>
    <w:rsid w:val="005F5402"/>
    <w:rsid w:val="006160BF"/>
    <w:rsid w:val="006308BD"/>
    <w:rsid w:val="00655AF4"/>
    <w:rsid w:val="006664D9"/>
    <w:rsid w:val="0067445D"/>
    <w:rsid w:val="00682F59"/>
    <w:rsid w:val="006853DF"/>
    <w:rsid w:val="006915DF"/>
    <w:rsid w:val="006921AF"/>
    <w:rsid w:val="006A10D7"/>
    <w:rsid w:val="006B364C"/>
    <w:rsid w:val="006B49F4"/>
    <w:rsid w:val="006B780C"/>
    <w:rsid w:val="006D50A8"/>
    <w:rsid w:val="00700C9E"/>
    <w:rsid w:val="00721A58"/>
    <w:rsid w:val="00744E63"/>
    <w:rsid w:val="00776F34"/>
    <w:rsid w:val="007830FE"/>
    <w:rsid w:val="0079422A"/>
    <w:rsid w:val="00797FB5"/>
    <w:rsid w:val="007A155F"/>
    <w:rsid w:val="007A179A"/>
    <w:rsid w:val="007B077B"/>
    <w:rsid w:val="007D24A3"/>
    <w:rsid w:val="007D5329"/>
    <w:rsid w:val="007F7F13"/>
    <w:rsid w:val="0081382F"/>
    <w:rsid w:val="00823AEE"/>
    <w:rsid w:val="00843C69"/>
    <w:rsid w:val="00880E82"/>
    <w:rsid w:val="00881C21"/>
    <w:rsid w:val="008B17A9"/>
    <w:rsid w:val="008C05AD"/>
    <w:rsid w:val="008C6433"/>
    <w:rsid w:val="008F6BAC"/>
    <w:rsid w:val="008F7B8C"/>
    <w:rsid w:val="009207CE"/>
    <w:rsid w:val="00990818"/>
    <w:rsid w:val="009947EE"/>
    <w:rsid w:val="009A1EBE"/>
    <w:rsid w:val="009B1E79"/>
    <w:rsid w:val="009B3937"/>
    <w:rsid w:val="009C1448"/>
    <w:rsid w:val="009E1AE3"/>
    <w:rsid w:val="009F4C96"/>
    <w:rsid w:val="00A20548"/>
    <w:rsid w:val="00A36840"/>
    <w:rsid w:val="00A404AD"/>
    <w:rsid w:val="00A44AD2"/>
    <w:rsid w:val="00A46C8A"/>
    <w:rsid w:val="00A74597"/>
    <w:rsid w:val="00A8153A"/>
    <w:rsid w:val="00AA7F14"/>
    <w:rsid w:val="00AB00CA"/>
    <w:rsid w:val="00AB2269"/>
    <w:rsid w:val="00AD201B"/>
    <w:rsid w:val="00AF1C36"/>
    <w:rsid w:val="00B012F4"/>
    <w:rsid w:val="00B218C1"/>
    <w:rsid w:val="00B35341"/>
    <w:rsid w:val="00B519DA"/>
    <w:rsid w:val="00B76935"/>
    <w:rsid w:val="00B850E7"/>
    <w:rsid w:val="00B8621C"/>
    <w:rsid w:val="00BC1E05"/>
    <w:rsid w:val="00BD6640"/>
    <w:rsid w:val="00BF3C5B"/>
    <w:rsid w:val="00C1483A"/>
    <w:rsid w:val="00C40D0A"/>
    <w:rsid w:val="00C50017"/>
    <w:rsid w:val="00C562CC"/>
    <w:rsid w:val="00C57CD9"/>
    <w:rsid w:val="00C61964"/>
    <w:rsid w:val="00C62E02"/>
    <w:rsid w:val="00C66CBE"/>
    <w:rsid w:val="00C95C13"/>
    <w:rsid w:val="00C97E35"/>
    <w:rsid w:val="00CD1A9C"/>
    <w:rsid w:val="00CD5DF2"/>
    <w:rsid w:val="00CE677A"/>
    <w:rsid w:val="00D16A46"/>
    <w:rsid w:val="00D16C95"/>
    <w:rsid w:val="00D42AA9"/>
    <w:rsid w:val="00D45FE2"/>
    <w:rsid w:val="00D546E7"/>
    <w:rsid w:val="00D92506"/>
    <w:rsid w:val="00DA088B"/>
    <w:rsid w:val="00DA1A45"/>
    <w:rsid w:val="00DA2B43"/>
    <w:rsid w:val="00DF568F"/>
    <w:rsid w:val="00E001F0"/>
    <w:rsid w:val="00E13A98"/>
    <w:rsid w:val="00E319A7"/>
    <w:rsid w:val="00E31AF4"/>
    <w:rsid w:val="00E35C62"/>
    <w:rsid w:val="00E365BE"/>
    <w:rsid w:val="00E50505"/>
    <w:rsid w:val="00E530F6"/>
    <w:rsid w:val="00E66908"/>
    <w:rsid w:val="00E96F76"/>
    <w:rsid w:val="00EA7087"/>
    <w:rsid w:val="00EB6E97"/>
    <w:rsid w:val="00EF75AE"/>
    <w:rsid w:val="00F129A6"/>
    <w:rsid w:val="00F176A4"/>
    <w:rsid w:val="00F33217"/>
    <w:rsid w:val="00F415EF"/>
    <w:rsid w:val="00F44ED5"/>
    <w:rsid w:val="00F6442D"/>
    <w:rsid w:val="00F65F54"/>
    <w:rsid w:val="00F730B3"/>
    <w:rsid w:val="00F86AD4"/>
    <w:rsid w:val="00FA2D06"/>
    <w:rsid w:val="00FB360F"/>
    <w:rsid w:val="00FB6896"/>
    <w:rsid w:val="00FC6534"/>
    <w:rsid w:val="00FE4F1D"/>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08D"/>
  <w15:chartTrackingRefBased/>
  <w15:docId w15:val="{1CA4B41D-0F37-4087-99BA-EB01586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0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88B"/>
    <w:rPr>
      <w:sz w:val="20"/>
      <w:szCs w:val="20"/>
    </w:rPr>
  </w:style>
  <w:style w:type="character" w:styleId="FootnoteReference">
    <w:name w:val="footnote reference"/>
    <w:basedOn w:val="DefaultParagraphFont"/>
    <w:uiPriority w:val="99"/>
    <w:semiHidden/>
    <w:unhideWhenUsed/>
    <w:rsid w:val="00DA088B"/>
    <w:rPr>
      <w:vertAlign w:val="superscript"/>
    </w:rPr>
  </w:style>
  <w:style w:type="paragraph" w:styleId="ListParagraph">
    <w:name w:val="List Paragraph"/>
    <w:basedOn w:val="Normal"/>
    <w:uiPriority w:val="34"/>
    <w:qFormat/>
    <w:rsid w:val="00B8621C"/>
    <w:pPr>
      <w:ind w:left="720"/>
      <w:contextualSpacing/>
    </w:pPr>
  </w:style>
  <w:style w:type="paragraph" w:styleId="BalloonText">
    <w:name w:val="Balloon Text"/>
    <w:basedOn w:val="Normal"/>
    <w:link w:val="BalloonTextChar"/>
    <w:uiPriority w:val="99"/>
    <w:semiHidden/>
    <w:unhideWhenUsed/>
    <w:rsid w:val="000F2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4799-A882-4BB3-B842-51A4AC13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Kuehn</dc:creator>
  <cp:keywords/>
  <dc:description/>
  <cp:lastModifiedBy>Patty Kuehn</cp:lastModifiedBy>
  <cp:revision>3</cp:revision>
  <cp:lastPrinted>2020-01-07T02:36:00Z</cp:lastPrinted>
  <dcterms:created xsi:type="dcterms:W3CDTF">2020-01-07T02:37:00Z</dcterms:created>
  <dcterms:modified xsi:type="dcterms:W3CDTF">2020-01-07T02:37:00Z</dcterms:modified>
</cp:coreProperties>
</file>